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7D4" w:rsidRDefault="007D77D4">
      <w:r>
        <w:t xml:space="preserve">   </w:t>
      </w:r>
    </w:p>
    <w:p w:rsidR="007D77D4" w:rsidRDefault="007D77D4">
      <w:pPr>
        <w:rPr>
          <w:sz w:val="36"/>
          <w:szCs w:val="36"/>
        </w:rPr>
      </w:pPr>
      <w:r>
        <w:rPr>
          <w:sz w:val="36"/>
          <w:szCs w:val="36"/>
        </w:rPr>
        <w:t>ΥΠΟΣΙΤΙΣΜΟΣ –ΥΠΕΡΣΙΤΙΣΜΟΣ  6 ΓΥΜΝΑΣΙΟ ΧΑΛΚΙΔΑΣ</w:t>
      </w:r>
    </w:p>
    <w:p w:rsidR="007D77D4" w:rsidRPr="00963F16" w:rsidRDefault="007D77D4">
      <w:pPr>
        <w:rPr>
          <w:sz w:val="28"/>
          <w:szCs w:val="28"/>
        </w:rPr>
      </w:pPr>
      <w:r>
        <w:rPr>
          <w:sz w:val="36"/>
          <w:szCs w:val="36"/>
        </w:rPr>
        <w:t>Β΄3</w:t>
      </w:r>
    </w:p>
    <w:p w:rsidR="007D77D4" w:rsidRPr="00185220" w:rsidRDefault="007D77D4">
      <w:pPr>
        <w:rPr>
          <w:sz w:val="28"/>
          <w:szCs w:val="28"/>
        </w:rPr>
      </w:pPr>
      <w:r w:rsidRPr="00185220">
        <w:rPr>
          <w:sz w:val="28"/>
          <w:szCs w:val="28"/>
        </w:rPr>
        <w:t>ΠΡΑΣΙΝΗ Ο</w:t>
      </w:r>
      <w:r>
        <w:rPr>
          <w:sz w:val="28"/>
          <w:szCs w:val="28"/>
        </w:rPr>
        <w:t xml:space="preserve">ΜΑΔΑ </w:t>
      </w:r>
    </w:p>
    <w:p w:rsidR="007D77D4" w:rsidRPr="00185220" w:rsidRDefault="007D77D4">
      <w:pPr>
        <w:rPr>
          <w:sz w:val="28"/>
          <w:szCs w:val="28"/>
        </w:rPr>
      </w:pPr>
      <w:r w:rsidRPr="00185220">
        <w:rPr>
          <w:sz w:val="28"/>
          <w:szCs w:val="28"/>
        </w:rPr>
        <w:t xml:space="preserve">ΑΡΜΑΝΤΟ ΠΡΕΝΤΣΙ </w:t>
      </w:r>
    </w:p>
    <w:p w:rsidR="007D77D4" w:rsidRDefault="007D77D4">
      <w:pPr>
        <w:rPr>
          <w:sz w:val="28"/>
          <w:szCs w:val="28"/>
        </w:rPr>
      </w:pPr>
      <w:r w:rsidRPr="00185220">
        <w:rPr>
          <w:sz w:val="28"/>
          <w:szCs w:val="28"/>
        </w:rPr>
        <w:t>ΚΩΝΣΤΑΝΤΙΝΑ ΣΙΜΙΤΖ</w:t>
      </w:r>
      <w:r>
        <w:rPr>
          <w:sz w:val="28"/>
          <w:szCs w:val="28"/>
        </w:rPr>
        <w:t>Η</w:t>
      </w:r>
    </w:p>
    <w:p w:rsidR="007D77D4" w:rsidRPr="00185220" w:rsidRDefault="007D77D4">
      <w:pPr>
        <w:rPr>
          <w:sz w:val="28"/>
          <w:szCs w:val="28"/>
        </w:rPr>
      </w:pPr>
      <w:r w:rsidRPr="00185220">
        <w:rPr>
          <w:sz w:val="28"/>
          <w:szCs w:val="28"/>
        </w:rPr>
        <w:t>ΝΙΚΟΣ  ΜΕΤΟΧΙΑΤΗΣ</w:t>
      </w:r>
    </w:p>
    <w:p w:rsidR="007D77D4" w:rsidRPr="00185220" w:rsidRDefault="007D77D4">
      <w:pPr>
        <w:rPr>
          <w:sz w:val="28"/>
          <w:szCs w:val="28"/>
        </w:rPr>
      </w:pPr>
      <w:r w:rsidRPr="00185220">
        <w:rPr>
          <w:sz w:val="28"/>
          <w:szCs w:val="28"/>
        </w:rPr>
        <w:t>ΕΛΕΝΗ ΣΤΑΜΑΤΙΟΥ</w:t>
      </w:r>
    </w:p>
    <w:p w:rsidR="007D77D4" w:rsidRPr="00A303B7" w:rsidRDefault="007D77D4">
      <w:pPr>
        <w:rPr>
          <w:sz w:val="32"/>
          <w:szCs w:val="32"/>
        </w:rPr>
      </w:pPr>
      <w:r>
        <w:rPr>
          <w:sz w:val="36"/>
          <w:szCs w:val="36"/>
        </w:rPr>
        <w:t xml:space="preserve">ΚΥΡΙΟΣ ΚΙΟΥΣΗΣ  </w:t>
      </w:r>
      <w:r>
        <w:rPr>
          <w:sz w:val="36"/>
          <w:szCs w:val="36"/>
          <w:lang w:val="de-DE"/>
        </w:rPr>
        <w:t>PROJECT</w:t>
      </w:r>
    </w:p>
    <w:p w:rsidR="007D77D4"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6A32CB">
        <w:rPr>
          <w:rFonts w:ascii="Arial" w:hAnsi="Arial" w:cs="Arial"/>
          <w:color w:val="333333"/>
          <w:sz w:val="28"/>
          <w:szCs w:val="28"/>
          <w:lang w:eastAsia="el-GR"/>
        </w:rPr>
        <w:t>Από τα μέσα του 20ου αιώνα, η τεχνολογική και πολιτισμική ανάπτυξη στις περισσότερες χώρες του κόσμου υπήρξε ραγδαία και η ανησυχία για την επιβίωση λόγω έλλειψης βασικών αγαθών που χαρακτήριζε το πρώτο μισό του αντικαταστάθηκε από την κοινωνική ευημερία. Σήμερα, η πλειονότητα των ανθρώπων διαθέτει τον μεγαλύτερο υλικό πλούτο συγκριτικά με οποιαδήποτε άλλη περίοδο, καθώς παρατηρείται ουσιαστική αύξηση στη γεωργική παραγωγή που ισοδυναμεί με πολλές διαθέσιμες επιλογές σε είδη διατροφής και πλήρη ικανοποίηση των θρεπτικών αναγκών του αυξανόμενου πληθυσμού του πλανήτη.</w:t>
      </w:r>
    </w:p>
    <w:p w:rsidR="007D77D4" w:rsidRPr="006A32CB"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861294">
        <w:rPr>
          <w:rFonts w:ascii="Arial" w:hAnsi="Arial" w:cs="Arial"/>
          <w:noProof/>
          <w:color w:val="333333"/>
          <w:sz w:val="28"/>
          <w:szCs w:val="28"/>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 Εικόνα" o:spid="_x0000_i1025" type="#_x0000_t75" alt="images.jpg" style="width:231pt;height:123pt;visibility:visible">
            <v:imagedata r:id="rId7" o:title=""/>
          </v:shape>
        </w:pict>
      </w:r>
    </w:p>
    <w:p w:rsidR="007D77D4"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6A32CB">
        <w:rPr>
          <w:rFonts w:ascii="Arial" w:hAnsi="Arial" w:cs="Arial"/>
          <w:color w:val="333333"/>
          <w:sz w:val="28"/>
          <w:szCs w:val="28"/>
          <w:lang w:eastAsia="el-GR"/>
        </w:rPr>
        <w:t xml:space="preserve">Ωστόσο, η άγνοια, η ανεπαρκής εφαρμογή των κυβερνητικών προγραμμάτων και οι κατά καιρούς πόλεμοι έχουν οδηγήσει σε τεράστιες δυσαναλογίες ως προς τη διανομή των τροφίμων σε όλες τις χώρες. Επιπλέον, το παραδοσιακό εμπόριο των φυσικών, μη επεξεργασμένων πρώτων υλών μεταξύ του αγρότη και του καταναλωτή αντικαθίσταται με ταχείς ρυθμούς από το εμπόριο βιομηχανοποιημένων, επεξεργασμένων τροφίμων, τα οποία είναι συχνά μικρότερης θρεπτικής αξίας εξαιτίας της υψηλής περιεκτικότητάς τους σε λίπος, ζάχαρη και αλάτι. Η προαναφερθείσα υπερπαραγωγή τροφίμων, σε συνδυασμό με την άνιση κατανομή τους σε όλες τις χώρες, έχει προκαλέσει διαταραχές σίτισης με δύο κύριες εκφάνσεις, τον υπερσιτισμό (παχυσαρκία) και τον υποσιτισμό (υποθρεψία). </w:t>
      </w:r>
      <w:r>
        <w:rPr>
          <w:rFonts w:ascii="Arial" w:hAnsi="Arial" w:cs="Arial"/>
          <w:color w:val="333333"/>
          <w:sz w:val="28"/>
          <w:szCs w:val="28"/>
          <w:lang w:eastAsia="el-GR"/>
        </w:rPr>
        <w:t xml:space="preserve"> </w:t>
      </w:r>
    </w:p>
    <w:p w:rsidR="007D77D4" w:rsidRDefault="007D77D4" w:rsidP="00A303B7">
      <w:pPr>
        <w:shd w:val="clear" w:color="auto" w:fill="FFFFFF"/>
        <w:spacing w:after="150" w:line="270" w:lineRule="atLeast"/>
        <w:textAlignment w:val="baseline"/>
        <w:rPr>
          <w:rFonts w:ascii="Arial" w:hAnsi="Arial" w:cs="Arial"/>
          <w:color w:val="333333"/>
          <w:sz w:val="28"/>
          <w:szCs w:val="28"/>
          <w:lang w:eastAsia="el-GR"/>
        </w:rPr>
      </w:pPr>
    </w:p>
    <w:p w:rsidR="007D77D4"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861294">
        <w:rPr>
          <w:rFonts w:ascii="Arial" w:hAnsi="Arial" w:cs="Arial"/>
          <w:noProof/>
          <w:color w:val="333333"/>
          <w:sz w:val="28"/>
          <w:szCs w:val="28"/>
          <w:lang w:eastAsia="el-GR"/>
        </w:rPr>
        <w:pict>
          <v:shape id="5 - Εικόνα" o:spid="_x0000_i1026" type="#_x0000_t75" alt="hqdefault.jpg" style="width:5in;height:219pt;visibility:visible">
            <v:imagedata r:id="rId8" o:title=""/>
          </v:shape>
        </w:pict>
      </w:r>
    </w:p>
    <w:p w:rsidR="007D77D4" w:rsidRDefault="007D77D4" w:rsidP="00A303B7">
      <w:pPr>
        <w:shd w:val="clear" w:color="auto" w:fill="FFFFFF"/>
        <w:spacing w:after="150" w:line="270" w:lineRule="atLeast"/>
        <w:textAlignment w:val="baseline"/>
        <w:rPr>
          <w:rFonts w:ascii="Arial" w:hAnsi="Arial" w:cs="Arial"/>
          <w:color w:val="333333"/>
          <w:sz w:val="28"/>
          <w:szCs w:val="28"/>
          <w:lang w:eastAsia="el-GR"/>
        </w:rPr>
      </w:pPr>
      <w:r>
        <w:rPr>
          <w:noProof/>
          <w:lang w:eastAsia="el-GR"/>
        </w:rPr>
        <w:pict>
          <v:shape id="7 - Εικόνα" o:spid="_x0000_s1026" type="#_x0000_t75" alt="xontros_8792.jpg" style="position:absolute;margin-left:1.5pt;margin-top:87pt;width:156pt;height:168.75pt;z-index:251658240;visibility:visible">
            <v:imagedata r:id="rId9" o:title=""/>
            <w10:wrap type="square"/>
          </v:shape>
        </w:pict>
      </w:r>
      <w:r>
        <w:rPr>
          <w:rFonts w:ascii="Arial" w:hAnsi="Arial" w:cs="Arial"/>
          <w:color w:val="333333"/>
          <w:sz w:val="28"/>
          <w:szCs w:val="28"/>
          <w:lang w:eastAsia="el-GR"/>
        </w:rPr>
        <w:t xml:space="preserve">                                         </w:t>
      </w:r>
      <w:r w:rsidRPr="006A32CB">
        <w:rPr>
          <w:rFonts w:ascii="Arial" w:hAnsi="Arial" w:cs="Arial"/>
          <w:color w:val="333333"/>
          <w:sz w:val="28"/>
          <w:szCs w:val="28"/>
          <w:lang w:eastAsia="el-GR"/>
        </w:rPr>
        <w:t>Η πρώτη αφορά τον «υγιή» πληθυσμό των ευημερουσών κοινωνιών και οφείλεται στην υπερβολική κατανάλωση τροφίμων, ενώ η δεύτερη εμφανίζεται στις περισσότερες αναπτυσσόμενες χώρες ως αποτέλεσμα της φτώχειας και της έλλειψης βασικών αγαθών.</w:t>
      </w:r>
    </w:p>
    <w:p w:rsidR="007D77D4"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861294">
        <w:rPr>
          <w:rFonts w:ascii="Arial" w:hAnsi="Arial" w:cs="Arial"/>
          <w:noProof/>
          <w:color w:val="333333"/>
          <w:sz w:val="28"/>
          <w:szCs w:val="28"/>
          <w:lang w:eastAsia="el-GR"/>
        </w:rPr>
        <w:pict>
          <v:shape id="8 - Εικόνα" o:spid="_x0000_i1027" type="#_x0000_t75" alt="αρχείο λήψης.jpg" style="width:217.8pt;height:130.8pt;visibility:visible">
            <v:imagedata r:id="rId10" o:title=""/>
          </v:shape>
        </w:pict>
      </w:r>
      <w:r>
        <w:rPr>
          <w:rFonts w:ascii="Arial" w:hAnsi="Arial" w:cs="Arial"/>
          <w:color w:val="333333"/>
          <w:sz w:val="28"/>
          <w:szCs w:val="28"/>
          <w:lang w:eastAsia="el-GR"/>
        </w:rPr>
        <w:br w:type="textWrapping" w:clear="all"/>
      </w:r>
    </w:p>
    <w:p w:rsidR="007D77D4" w:rsidRPr="006A32CB" w:rsidRDefault="007D77D4" w:rsidP="00A303B7">
      <w:pPr>
        <w:shd w:val="clear" w:color="auto" w:fill="FFFFFF"/>
        <w:spacing w:after="150" w:line="270" w:lineRule="atLeast"/>
        <w:textAlignment w:val="baseline"/>
        <w:rPr>
          <w:rFonts w:ascii="Arial" w:hAnsi="Arial" w:cs="Arial"/>
          <w:color w:val="333333"/>
          <w:sz w:val="28"/>
          <w:szCs w:val="28"/>
          <w:lang w:eastAsia="el-GR"/>
        </w:rPr>
      </w:pPr>
    </w:p>
    <w:p w:rsidR="007D77D4"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6A32CB">
        <w:rPr>
          <w:rFonts w:ascii="Arial" w:hAnsi="Arial" w:cs="Arial"/>
          <w:color w:val="333333"/>
          <w:sz w:val="28"/>
          <w:szCs w:val="28"/>
          <w:lang w:eastAsia="el-GR"/>
        </w:rPr>
        <w:t>Σύμφωνα με έρευνες, υπολογίζεται ότι υπάρχουν πάνω από 1 δισεκατομμύριο παχύσαρκοι παγκοσμίως, την ίδια στιγμή που το 30% του πληθυσμού της γης αντιμετωπίζει την πείνα και τον υποσιτισμό. Επιπλέον, το 60% των θανάτων παιδιών κάτω των 5 ετών οφείλεται σε υποσιτισμό, σε αντίθεση με τις εκτιμήσεις που φέρουν τα μισά παιδιά στη Βόρεια και τη Νότια Αμερική να είναι υπέρβαρα, το 38% των ανηλίκων στην Ευρωπαϊκή Ένωση να έχει περιττά κιλά και ένα στα πέντε παιδιά στην Κίνα να είναι παχύσαρκο μέχρι το 2010.</w:t>
      </w:r>
    </w:p>
    <w:p w:rsidR="007D77D4"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861294">
        <w:rPr>
          <w:rFonts w:ascii="Arial" w:hAnsi="Arial" w:cs="Arial"/>
          <w:noProof/>
          <w:color w:val="333333"/>
          <w:sz w:val="28"/>
          <w:szCs w:val="28"/>
          <w:lang w:eastAsia="el-GR"/>
        </w:rPr>
        <w:pict>
          <v:shape id="9 - Εικόνα" o:spid="_x0000_i1028" type="#_x0000_t75" alt="dona 1.jpg" style="width:168.6pt;height:162.6pt;visibility:visible">
            <v:imagedata r:id="rId11" o:title=""/>
          </v:shape>
        </w:pict>
      </w:r>
      <w:r w:rsidRPr="00861294">
        <w:rPr>
          <w:rFonts w:ascii="Arial" w:hAnsi="Arial" w:cs="Arial"/>
          <w:noProof/>
          <w:color w:val="333333"/>
          <w:sz w:val="28"/>
          <w:szCs w:val="28"/>
          <w:lang w:eastAsia="el-GR"/>
        </w:rPr>
        <w:pict>
          <v:shape id="10 - Εικόνα" o:spid="_x0000_i1029" type="#_x0000_t75" alt="africa_poverty-thumb-large.jpg" style="width:189pt;height:141.6pt;visibility:visible">
            <v:imagedata r:id="rId12" o:title=""/>
          </v:shape>
        </w:pict>
      </w:r>
    </w:p>
    <w:p w:rsidR="007D77D4" w:rsidRPr="006A32CB" w:rsidRDefault="007D77D4" w:rsidP="00A303B7">
      <w:pPr>
        <w:shd w:val="clear" w:color="auto" w:fill="FFFFFF"/>
        <w:spacing w:after="150" w:line="270" w:lineRule="atLeast"/>
        <w:textAlignment w:val="baseline"/>
        <w:rPr>
          <w:rFonts w:ascii="Arial" w:hAnsi="Arial" w:cs="Arial"/>
          <w:color w:val="333333"/>
          <w:sz w:val="28"/>
          <w:szCs w:val="28"/>
          <w:lang w:eastAsia="el-GR"/>
        </w:rPr>
      </w:pPr>
    </w:p>
    <w:p w:rsidR="007D77D4"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6A32CB">
        <w:rPr>
          <w:rFonts w:ascii="Arial" w:hAnsi="Arial" w:cs="Arial"/>
          <w:color w:val="333333"/>
          <w:sz w:val="28"/>
          <w:szCs w:val="28"/>
          <w:lang w:eastAsia="el-GR"/>
        </w:rPr>
        <w:t>Ο υπερσιτισμός αναφέρεται στην υπερβολική κατανάλωση ποσότητας τροφών, σε συνδυασμό με την αυξημένη πρόσληψη θερμίδων και λίπους. Η εξάπλωσή του δεν εξαρτάται μόνο από την ποσότητα της τροφής που καταναλώνεται, αλλά κυρίως από την ποιότητά της και τον γενικότερο τρόπο ζωής. Η αφθονία αγαθών, ο υπερκαταναλωτισμός και η καθιστική ζωή, σε συνδυασμό με το άγχος και τις ευκολίες διαβίωσης που προσφέρει σήμερα η τεχνολογία, αυξάνουν σημαντικά τον αριθμό των παχύσαρκων ατόμων.</w:t>
      </w:r>
    </w:p>
    <w:p w:rsidR="007D77D4" w:rsidRPr="006A32CB"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861294">
        <w:rPr>
          <w:rFonts w:ascii="Arial" w:hAnsi="Arial" w:cs="Arial"/>
          <w:noProof/>
          <w:color w:val="333333"/>
          <w:sz w:val="28"/>
          <w:szCs w:val="28"/>
          <w:lang w:eastAsia="el-GR"/>
        </w:rPr>
        <w:pict>
          <v:shape id="11 - Εικόνα" o:spid="_x0000_i1030" type="#_x0000_t75" alt="e9f3064a37460e22935d3df9e26e53bb_XL.jpg" style="width:239.4pt;height:191.4pt;visibility:visible">
            <v:imagedata r:id="rId13" o:title=""/>
          </v:shape>
        </w:pict>
      </w:r>
    </w:p>
    <w:p w:rsidR="007D77D4"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6A32CB">
        <w:rPr>
          <w:rFonts w:ascii="Arial" w:hAnsi="Arial" w:cs="Arial"/>
          <w:color w:val="333333"/>
          <w:sz w:val="28"/>
          <w:szCs w:val="28"/>
          <w:lang w:eastAsia="el-GR"/>
        </w:rPr>
        <w:t>Έρευνες έχουν δείξει ότι η παχυσαρκία εμφανίζεται ανεξαρτήτως ηλικίας ή οικονομικής κατάστασης των ατόμων. Οι κυριότεροι παράγοντες που εμποδίζουν τις ομάδες χαμηλού εισοδήματος να επιτύχουν μια ισορροπημένη, υγιεινή διατροφή περιλαμβάνουν το κόστος και την ελλειπή ενημέρωση περί των τροφών που ωφελούν ή βλάπτουν την υγεία. Η επιλογή τροφίμων πλούσιων σε θερμίδες και φτωχών σε θρεπτικά συστατικά προκύπτει ως αποτέλεσμα του χαμηλότερου κόστους τους έναντι των πιο θρεπτικών τροφίμων. Επιπλέον, η έλλειψη κατάλληλων και ασφαλών συνθηκών συντήρησης και προετοιμασίας των φαγητών αυξάνει τις περιπτώσεις κατανάλωσης έτοιμου φαγητού, το οποίο είναι πλούσιο σε θερμίδες και λίπος.</w:t>
      </w:r>
    </w:p>
    <w:p w:rsidR="007D77D4"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861294">
        <w:rPr>
          <w:rFonts w:ascii="Arial" w:hAnsi="Arial" w:cs="Arial"/>
          <w:noProof/>
          <w:color w:val="333333"/>
          <w:sz w:val="28"/>
          <w:szCs w:val="28"/>
          <w:lang w:eastAsia="el-GR"/>
        </w:rPr>
        <w:pict>
          <v:shape id="1 - Εικόνα" o:spid="_x0000_i1031" type="#_x0000_t75" alt="ronaldo4_0 (1).jpg" style="width:247.2pt;height:256.8pt;visibility:visible">
            <v:imagedata r:id="rId14" o:title=""/>
          </v:shape>
        </w:pict>
      </w:r>
    </w:p>
    <w:p w:rsidR="007D77D4" w:rsidRPr="006A32CB" w:rsidRDefault="007D77D4" w:rsidP="00A303B7">
      <w:pPr>
        <w:shd w:val="clear" w:color="auto" w:fill="FFFFFF"/>
        <w:spacing w:after="150" w:line="270" w:lineRule="atLeast"/>
        <w:textAlignment w:val="baseline"/>
        <w:rPr>
          <w:rFonts w:ascii="Arial" w:hAnsi="Arial" w:cs="Arial"/>
          <w:color w:val="333333"/>
          <w:sz w:val="28"/>
          <w:szCs w:val="28"/>
          <w:lang w:eastAsia="el-GR"/>
        </w:rPr>
      </w:pPr>
    </w:p>
    <w:p w:rsidR="007D77D4" w:rsidRPr="006A32CB"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6A32CB">
        <w:rPr>
          <w:rFonts w:ascii="Arial" w:hAnsi="Arial" w:cs="Arial"/>
          <w:color w:val="333333"/>
          <w:sz w:val="28"/>
          <w:szCs w:val="28"/>
          <w:lang w:eastAsia="el-GR"/>
        </w:rPr>
        <w:t>Η ανάγκη πρόληψης - αντιμετώπισης της παχυσαρκίας είναι επιτακτική, καθώς η συγκεκριμένη πάθηση συνδέεται με σειρά ασθενειών, όπως υπέρταση, διαβήτη, δυσλιπιδαιμία, καρδιακές παθήσεις, εγκεφαλικά επεισόδια, παθήσεις του ήπατος και του παγκρέατος, οστεοαρθρίτιδα και διάφορες μορφές καρκίνου (π.χ. παχέος εντέρου).</w:t>
      </w:r>
    </w:p>
    <w:p w:rsidR="007D77D4" w:rsidRPr="006A32CB"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6A32CB">
        <w:rPr>
          <w:rFonts w:ascii="Arial" w:hAnsi="Arial" w:cs="Arial"/>
          <w:color w:val="333333"/>
          <w:sz w:val="28"/>
          <w:szCs w:val="28"/>
          <w:lang w:eastAsia="el-GR"/>
        </w:rPr>
        <w:t>Από την άλλη πλευρά, το παράλογο αντίβαρο του υπερσιτισμού ακούει στο όνομα «υποσιτισμός» και σχετίζεται με την ανεπαρκή πρόσληψη θερμίδων και θρεπτικών ουσιών. Οι κυριότερες αιτίες υποσιτισμού είναι:</w:t>
      </w:r>
    </w:p>
    <w:p w:rsidR="007D77D4" w:rsidRPr="006A32CB"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6A32CB">
        <w:rPr>
          <w:rFonts w:ascii="Arial" w:hAnsi="Arial" w:cs="Arial"/>
          <w:color w:val="333333"/>
          <w:sz w:val="28"/>
          <w:szCs w:val="28"/>
          <w:lang w:eastAsia="el-GR"/>
        </w:rPr>
        <w:t>το χαμηλό εισόδημα που δεν επιτρέπει την κατανάλωση βασικών διατροφικών ομάδων,</w:t>
      </w:r>
    </w:p>
    <w:p w:rsidR="007D77D4" w:rsidRPr="006A32CB"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6A32CB">
        <w:rPr>
          <w:rFonts w:ascii="Arial" w:hAnsi="Arial" w:cs="Arial"/>
          <w:color w:val="333333"/>
          <w:sz w:val="28"/>
          <w:szCs w:val="28"/>
          <w:lang w:eastAsia="el-GR"/>
        </w:rPr>
        <w:t>η έλλειψη πρόσβασης στη γη ή τα μέσα για την εκμετάλλευσή της που αντιμετωπίζουν οι περισσότεροι άνθρωποι στις υπό ανάπτυξη χώρες,</w:t>
      </w:r>
    </w:p>
    <w:p w:rsidR="007D77D4"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6A32CB">
        <w:rPr>
          <w:rFonts w:ascii="Arial" w:hAnsi="Arial" w:cs="Arial"/>
          <w:color w:val="333333"/>
          <w:sz w:val="28"/>
          <w:szCs w:val="28"/>
          <w:lang w:eastAsia="el-GR"/>
        </w:rPr>
        <w:t>το εμπάργκο που έχουν επιβάλει οι λεγόμενες «ισχυρές οικονομίες» σε πολλές αναπτυσσόμενες χώρες, με αποτέλεσμα την παρεμπόδιση δημιουργίας σύγχρονων βιομηχανιών γεωργίας και τροφίμων.</w:t>
      </w:r>
    </w:p>
    <w:p w:rsidR="007D77D4" w:rsidRPr="006A32CB"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861294">
        <w:rPr>
          <w:rFonts w:ascii="Arial" w:hAnsi="Arial" w:cs="Arial"/>
          <w:noProof/>
          <w:color w:val="333333"/>
          <w:sz w:val="28"/>
          <w:szCs w:val="28"/>
          <w:lang w:eastAsia="el-GR"/>
        </w:rPr>
        <w:pict>
          <v:shape id="2 - Εικόνα" o:spid="_x0000_i1032" type="#_x0000_t75" alt="xontros1.jpg" style="width:337.8pt;height:189.6pt;visibility:visible">
            <v:imagedata r:id="rId15" o:title=""/>
          </v:shape>
        </w:pict>
      </w:r>
    </w:p>
    <w:p w:rsidR="007D77D4" w:rsidRPr="006A32CB"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6A32CB">
        <w:rPr>
          <w:rFonts w:ascii="Arial" w:hAnsi="Arial" w:cs="Arial"/>
          <w:color w:val="333333"/>
          <w:sz w:val="28"/>
          <w:szCs w:val="28"/>
          <w:lang w:eastAsia="el-GR"/>
        </w:rPr>
        <w:t>Η ανεπαρκής κατανάλωση τροφίμων έχει σοβαρές επιπτώσεις στην υγεία, ιδιαίτερα κατά την παιδική ηλικία όπου απαιτείται ισορροπημένη πρόσληψη θρεπτικών ουσιών για τη σωματική και πνευματική ανάπτυξη του ατόμου. Επιπρόσθετα, ο υποσιτισμός προκαλεί αύξηση της βρεφικής θνησιμότητας, εμφάνιση αναιμίας, αποδυνάμωση του ανοσοποιητικού συστήματος, ελλειπείς μαθησιακές ικανότητες, αμηνόρροια, λήθαργο και το σύνδρομο kwashiorkor.</w:t>
      </w:r>
    </w:p>
    <w:p w:rsidR="007D77D4" w:rsidRPr="006A32CB"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6A32CB">
        <w:rPr>
          <w:rFonts w:ascii="Arial" w:hAnsi="Arial" w:cs="Arial"/>
          <w:color w:val="333333"/>
          <w:sz w:val="28"/>
          <w:szCs w:val="28"/>
          <w:lang w:eastAsia="el-GR"/>
        </w:rPr>
        <w:t>Συγκεκριμένα, υπολογίζεται ότι λόγω υποσιτισμού:</w:t>
      </w:r>
    </w:p>
    <w:p w:rsidR="007D77D4" w:rsidRPr="006A32CB" w:rsidRDefault="007D77D4" w:rsidP="00A303B7">
      <w:pPr>
        <w:numPr>
          <w:ilvl w:val="0"/>
          <w:numId w:val="1"/>
        </w:numPr>
        <w:pBdr>
          <w:left w:val="single" w:sz="18" w:space="5" w:color="4DB848"/>
        </w:pBdr>
        <w:spacing w:after="90" w:line="270" w:lineRule="atLeast"/>
        <w:ind w:left="0"/>
        <w:textAlignment w:val="baseline"/>
        <w:rPr>
          <w:rFonts w:ascii="Arial" w:hAnsi="Arial" w:cs="Arial"/>
          <w:color w:val="000000"/>
          <w:sz w:val="28"/>
          <w:szCs w:val="28"/>
          <w:lang w:eastAsia="el-GR"/>
        </w:rPr>
      </w:pPr>
      <w:r w:rsidRPr="006A32CB">
        <w:rPr>
          <w:rFonts w:ascii="Arial" w:hAnsi="Arial" w:cs="Arial"/>
          <w:color w:val="000000"/>
          <w:sz w:val="28"/>
          <w:szCs w:val="28"/>
          <w:lang w:eastAsia="el-GR"/>
        </w:rPr>
        <w:t xml:space="preserve">100 – </w:t>
      </w:r>
      <w:smartTag w:uri="urn:schemas-microsoft-com:office:smarttags" w:element="metricconverter">
        <w:smartTagPr>
          <w:attr w:name="ProductID" w:val="140 εκ."/>
        </w:smartTagPr>
        <w:r w:rsidRPr="006A32CB">
          <w:rPr>
            <w:rFonts w:ascii="Arial" w:hAnsi="Arial" w:cs="Arial"/>
            <w:color w:val="000000"/>
            <w:sz w:val="28"/>
            <w:szCs w:val="28"/>
            <w:lang w:eastAsia="el-GR"/>
          </w:rPr>
          <w:t>140 εκ.</w:t>
        </w:r>
      </w:smartTag>
      <w:r w:rsidRPr="006A32CB">
        <w:rPr>
          <w:rFonts w:ascii="Arial" w:hAnsi="Arial" w:cs="Arial"/>
          <w:color w:val="000000"/>
          <w:sz w:val="28"/>
          <w:szCs w:val="28"/>
          <w:lang w:eastAsia="el-GR"/>
        </w:rPr>
        <w:t xml:space="preserve"> παιδιά πάσχουν από έλλειψη βιταμίνης Α, η οποία προκαλεί τύφλωση,</w:t>
      </w:r>
    </w:p>
    <w:p w:rsidR="007D77D4" w:rsidRPr="006A32CB" w:rsidRDefault="007D77D4" w:rsidP="00A303B7">
      <w:pPr>
        <w:numPr>
          <w:ilvl w:val="0"/>
          <w:numId w:val="1"/>
        </w:numPr>
        <w:pBdr>
          <w:left w:val="single" w:sz="18" w:space="5" w:color="4DB848"/>
        </w:pBdr>
        <w:spacing w:after="90" w:line="270" w:lineRule="atLeast"/>
        <w:ind w:left="0"/>
        <w:textAlignment w:val="baseline"/>
        <w:rPr>
          <w:rFonts w:ascii="Arial" w:hAnsi="Arial" w:cs="Arial"/>
          <w:color w:val="000000"/>
          <w:sz w:val="28"/>
          <w:szCs w:val="28"/>
          <w:lang w:eastAsia="el-GR"/>
        </w:rPr>
      </w:pPr>
      <w:smartTag w:uri="urn:schemas-microsoft-com:office:smarttags" w:element="metricconverter">
        <w:smartTagPr>
          <w:attr w:name="ProductID" w:val="177 εκ."/>
        </w:smartTagPr>
        <w:r w:rsidRPr="006A32CB">
          <w:rPr>
            <w:rFonts w:ascii="Arial" w:hAnsi="Arial" w:cs="Arial"/>
            <w:color w:val="000000"/>
            <w:sz w:val="28"/>
            <w:szCs w:val="28"/>
            <w:lang w:eastAsia="el-GR"/>
          </w:rPr>
          <w:t>177 εκ.</w:t>
        </w:r>
      </w:smartTag>
      <w:r w:rsidRPr="006A32CB">
        <w:rPr>
          <w:rFonts w:ascii="Arial" w:hAnsi="Arial" w:cs="Arial"/>
          <w:color w:val="000000"/>
          <w:sz w:val="28"/>
          <w:szCs w:val="28"/>
          <w:lang w:eastAsia="el-GR"/>
        </w:rPr>
        <w:t xml:space="preserve"> παιδιά δεν παρουσιάζουν κανονική σωματική ανάπτυξη,</w:t>
      </w:r>
    </w:p>
    <w:p w:rsidR="007D77D4" w:rsidRPr="006A32CB" w:rsidRDefault="007D77D4" w:rsidP="00A303B7">
      <w:pPr>
        <w:numPr>
          <w:ilvl w:val="0"/>
          <w:numId w:val="1"/>
        </w:numPr>
        <w:pBdr>
          <w:left w:val="single" w:sz="18" w:space="5" w:color="4DB848"/>
        </w:pBdr>
        <w:spacing w:after="90" w:line="270" w:lineRule="atLeast"/>
        <w:ind w:left="0"/>
        <w:textAlignment w:val="baseline"/>
        <w:rPr>
          <w:rFonts w:ascii="Arial" w:hAnsi="Arial" w:cs="Arial"/>
          <w:color w:val="000000"/>
          <w:sz w:val="28"/>
          <w:szCs w:val="28"/>
          <w:lang w:eastAsia="el-GR"/>
        </w:rPr>
      </w:pPr>
      <w:r w:rsidRPr="006A32CB">
        <w:rPr>
          <w:rFonts w:ascii="Arial" w:hAnsi="Arial" w:cs="Arial"/>
          <w:color w:val="000000"/>
          <w:sz w:val="28"/>
          <w:szCs w:val="28"/>
          <w:lang w:eastAsia="el-GR"/>
        </w:rPr>
        <w:t>17 – 50% του συνόλου των βρεφών στις αναπτυσσόμενες χώρες έχει χαμηλό βάρος γέννησης,</w:t>
      </w:r>
    </w:p>
    <w:p w:rsidR="007D77D4" w:rsidRPr="006A32CB" w:rsidRDefault="007D77D4" w:rsidP="00A303B7">
      <w:pPr>
        <w:numPr>
          <w:ilvl w:val="0"/>
          <w:numId w:val="1"/>
        </w:numPr>
        <w:pBdr>
          <w:left w:val="single" w:sz="18" w:space="5" w:color="4DB848"/>
        </w:pBdr>
        <w:spacing w:after="90" w:line="270" w:lineRule="atLeast"/>
        <w:ind w:left="0"/>
        <w:textAlignment w:val="baseline"/>
        <w:rPr>
          <w:rFonts w:ascii="Arial" w:hAnsi="Arial" w:cs="Arial"/>
          <w:color w:val="000000"/>
          <w:sz w:val="28"/>
          <w:szCs w:val="28"/>
          <w:lang w:eastAsia="el-GR"/>
        </w:rPr>
      </w:pPr>
      <w:smartTag w:uri="urn:schemas-microsoft-com:office:smarttags" w:element="metricconverter">
        <w:smartTagPr>
          <w:attr w:name="ProductID" w:val="740 εκ."/>
        </w:smartTagPr>
        <w:r w:rsidRPr="006A32CB">
          <w:rPr>
            <w:rFonts w:ascii="Arial" w:hAnsi="Arial" w:cs="Arial"/>
            <w:color w:val="000000"/>
            <w:sz w:val="28"/>
            <w:szCs w:val="28"/>
            <w:lang w:eastAsia="el-GR"/>
          </w:rPr>
          <w:t>740 εκ.</w:t>
        </w:r>
      </w:smartTag>
      <w:r w:rsidRPr="006A32CB">
        <w:rPr>
          <w:rFonts w:ascii="Arial" w:hAnsi="Arial" w:cs="Arial"/>
          <w:color w:val="000000"/>
          <w:sz w:val="28"/>
          <w:szCs w:val="28"/>
          <w:lang w:eastAsia="el-GR"/>
        </w:rPr>
        <w:t xml:space="preserve"> άνθρωποι πάσχουν από έλλειψη ιωδίου.</w:t>
      </w:r>
    </w:p>
    <w:p w:rsidR="007D77D4" w:rsidRPr="006A32CB" w:rsidRDefault="007D77D4" w:rsidP="00A303B7">
      <w:pPr>
        <w:shd w:val="clear" w:color="auto" w:fill="FFFFFF"/>
        <w:spacing w:after="150" w:line="270" w:lineRule="atLeast"/>
        <w:textAlignment w:val="baseline"/>
        <w:rPr>
          <w:rFonts w:ascii="Arial" w:hAnsi="Arial" w:cs="Arial"/>
          <w:color w:val="333333"/>
          <w:sz w:val="28"/>
          <w:szCs w:val="28"/>
          <w:lang w:eastAsia="el-GR"/>
        </w:rPr>
      </w:pPr>
      <w:r w:rsidRPr="006A32CB">
        <w:rPr>
          <w:rFonts w:ascii="Arial" w:hAnsi="Arial" w:cs="Arial"/>
          <w:color w:val="333333"/>
          <w:sz w:val="28"/>
          <w:szCs w:val="28"/>
          <w:lang w:eastAsia="el-GR"/>
        </w:rPr>
        <w:t>Η Οργάνωση Τροφίμων και Γεωργίας (FAO) των Ηνωμένων Εθνών υποστηρίζει ότι: «οι άνθρωποι είναι οι μηχανές για την ανάπτυξη και ευμάρεια ενός έθνους και το φαγητό είναι τα καύσιμα και η κινητήριος δύναμη για αυτές τις μηχανές. Τα καύσιμα αυτά πρέπει να είναι καλής ποιότητας και ποσότητας για να μπορέσουν να βοηθήσουν στο έπακρο τους ανθρώπους». Συνεπώς, δεδομένου ότι ο υποσιτισμός και ο υπερσιτισμός οδηγούν σε σειρά παθήσεων με συχνά μοιραίες συνέπειες, η βελτίωση της ποιότητας διατροφής ανάγεται σε κεντρικό στόχο του σύγχρονου ανθρώπου.</w:t>
      </w:r>
    </w:p>
    <w:p w:rsidR="007D77D4" w:rsidRDefault="007D77D4">
      <w:pPr>
        <w:rPr>
          <w:sz w:val="36"/>
          <w:szCs w:val="36"/>
        </w:rPr>
      </w:pPr>
      <w:r w:rsidRPr="00861294">
        <w:rPr>
          <w:noProof/>
          <w:sz w:val="36"/>
          <w:szCs w:val="36"/>
          <w:lang w:eastAsia="el-GR"/>
        </w:rPr>
        <w:pict>
          <v:shape id="3 - Εικόνα" o:spid="_x0000_i1033" type="#_x0000_t75" alt="85125-kachin-refugees-laiza1.jpg" style="width:200.4pt;height:151.2pt;visibility:visible">
            <v:imagedata r:id="rId16" o:title=""/>
          </v:shape>
        </w:pict>
      </w:r>
      <w:r w:rsidRPr="00861294">
        <w:rPr>
          <w:noProof/>
          <w:sz w:val="36"/>
          <w:szCs w:val="36"/>
          <w:lang w:eastAsia="el-GR"/>
        </w:rPr>
        <w:pict>
          <v:shape id="4 - Εικόνα" o:spid="_x0000_i1034" type="#_x0000_t75" alt="woman.jpg" style="width:195.6pt;height:145.2pt;visibility:visible">
            <v:imagedata r:id="rId17" o:title=""/>
          </v:shape>
        </w:pict>
      </w:r>
    </w:p>
    <w:p w:rsidR="007D77D4" w:rsidRDefault="007D77D4">
      <w:pPr>
        <w:rPr>
          <w:sz w:val="36"/>
          <w:szCs w:val="36"/>
        </w:rPr>
      </w:pPr>
      <w:r>
        <w:rPr>
          <w:sz w:val="36"/>
          <w:szCs w:val="36"/>
        </w:rPr>
        <w:t xml:space="preserve"> </w:t>
      </w:r>
    </w:p>
    <w:p w:rsidR="007D77D4" w:rsidRDefault="007D77D4">
      <w:pPr>
        <w:rPr>
          <w:sz w:val="36"/>
          <w:szCs w:val="36"/>
        </w:rPr>
      </w:pPr>
    </w:p>
    <w:p w:rsidR="007D77D4" w:rsidRDefault="007D77D4" w:rsidP="006A32CB">
      <w:pPr>
        <w:rPr>
          <w:sz w:val="36"/>
          <w:szCs w:val="36"/>
        </w:rPr>
      </w:pPr>
      <w:r>
        <w:rPr>
          <w:sz w:val="36"/>
          <w:szCs w:val="36"/>
        </w:rPr>
        <w:t xml:space="preserve">                             </w:t>
      </w:r>
    </w:p>
    <w:p w:rsidR="007D77D4" w:rsidRDefault="007D77D4" w:rsidP="006A32CB">
      <w:pPr>
        <w:tabs>
          <w:tab w:val="left" w:pos="2100"/>
        </w:tabs>
        <w:rPr>
          <w:sz w:val="36"/>
          <w:szCs w:val="36"/>
        </w:rPr>
      </w:pPr>
      <w:r>
        <w:rPr>
          <w:sz w:val="36"/>
          <w:szCs w:val="36"/>
        </w:rPr>
        <w:tab/>
      </w:r>
    </w:p>
    <w:p w:rsidR="007D77D4" w:rsidRPr="005531A1" w:rsidRDefault="007D77D4" w:rsidP="002A1FF2">
      <w:pPr>
        <w:rPr>
          <w:sz w:val="28"/>
          <w:szCs w:val="28"/>
        </w:rPr>
      </w:pPr>
      <w:r w:rsidRPr="00861294">
        <w:rPr>
          <w:noProof/>
          <w:sz w:val="28"/>
          <w:szCs w:val="28"/>
          <w:lang w:eastAsia="el-GR"/>
        </w:rPr>
        <w:pict>
          <v:shape id="_x0000_i1035" type="#_x0000_t75" alt="85125-kachin-refugees-laiza1.jpg" style="width:219pt;height:165pt;visibility:visible">
            <v:imagedata r:id="rId16" o:title=""/>
          </v:shape>
        </w:pict>
      </w:r>
      <w:r w:rsidRPr="00861294">
        <w:rPr>
          <w:noProof/>
          <w:sz w:val="28"/>
          <w:szCs w:val="28"/>
          <w:lang w:eastAsia="el-GR"/>
        </w:rPr>
        <w:pict>
          <v:shape id="6 - Εικόνα" o:spid="_x0000_i1036" type="#_x0000_t75" alt="anekdota-gia-diaita.jpg" style="width:189pt;height:135pt;visibility:visible">
            <v:imagedata r:id="rId18" o:title=""/>
          </v:shape>
        </w:pict>
      </w:r>
    </w:p>
    <w:p w:rsidR="007D77D4" w:rsidRDefault="007D77D4" w:rsidP="002A1FF2">
      <w:pPr>
        <w:rPr>
          <w:sz w:val="28"/>
          <w:szCs w:val="28"/>
          <w:lang w:val="en-US"/>
        </w:rPr>
      </w:pPr>
    </w:p>
    <w:p w:rsidR="007D77D4"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Η τεράστια αντίθεση στη διατροφή των ανθρώπων του πλανήτη μας σήμερα, έχει ως συνέπεια υψηλούς δείκτες νοσηρότητας και θνησιμότητας, σ' ολόκληρο το φάσμα των ηλικιακών ομάδων. Το μεγαλύτερο ποσοστό του πληθυσμού της γης έχει ανεπαρκή θρέψη από έλλειψη επαρκούς τροφής, με αποτέλεσμα υψηλή περιγεννητική νοσηρότητα και θνησιμότητα, υψηλή βρεφική θνησιμότητα και τεράστιο αριθμό θανάτων σε παιδιά κάτω της ηλικίας των 5 ετών.</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861294">
        <w:rPr>
          <w:rFonts w:ascii="Arial" w:hAnsi="Arial" w:cs="Arial"/>
          <w:noProof/>
          <w:color w:val="606060"/>
          <w:sz w:val="28"/>
          <w:szCs w:val="28"/>
        </w:rPr>
        <w:pict>
          <v:shape id="_x0000_i1037" type="#_x0000_t75" alt="cf85cf80cebfcf83ceb9cf84ceb9cf83cebccf8ccf82.jpg" style="width:204pt;height:135.6pt;visibility:visible">
            <v:imagedata r:id="rId19" o:title=""/>
          </v:shape>
        </w:pict>
      </w:r>
    </w:p>
    <w:p w:rsidR="007D77D4"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Αντίθετα στις αναπτυγμένες χώρες που αντιπροσωπεύουν μικρότερο ποσοστό του πληθυσμού της γης, τα πρώτα αίτια θανάτου σχετίζονται με υπερβολική κατανάλωση τροφής. Διεθνώς η πρώτη αιτία θανάτου είναι ο υποσιτισμός και οι λοιμώξεις που δρουν σε συνέργεια μ' αυτόν.</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861294">
        <w:rPr>
          <w:rFonts w:ascii="Arial" w:hAnsi="Arial" w:cs="Arial"/>
          <w:noProof/>
          <w:color w:val="606060"/>
          <w:sz w:val="28"/>
          <w:szCs w:val="28"/>
        </w:rPr>
        <w:pict>
          <v:shape id="_x0000_i1038" type="#_x0000_t75" alt="290931_1.jpg" style="width:149.4pt;height:150pt;visibility:visible">
            <v:imagedata r:id="rId20" o:title=""/>
          </v:shape>
        </w:pict>
      </w:r>
    </w:p>
    <w:p w:rsidR="007D77D4"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Περίπου 11 εκατομμύρια παιδιά πεθαίνουν πριν το 5ο έτος της ηλικίας. Οι θάνατοι από ενδομήτρια υποθρεψία και περιγεννητικά αίτια θα μπορούσαν να προληφθούν σε ποσοστό 55%. Οι θάνατοι από πνευμονία, διαρροϊκό σύνδρομο, ελονοσία και ιλαρά, σε συνέργεια με τον υποσιτισμό, θα μπορούσαν να προληφθούν σε ποσοστό 65-100%.</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861294">
        <w:rPr>
          <w:rFonts w:ascii="Arial" w:hAnsi="Arial" w:cs="Arial"/>
          <w:noProof/>
          <w:color w:val="606060"/>
          <w:sz w:val="28"/>
          <w:szCs w:val="28"/>
        </w:rPr>
        <w:pict>
          <v:shape id="_x0000_i1039" type="#_x0000_t75" alt="famineunicef-thumb-large.jpg" style="width:238.2pt;height:178.2pt;visibility:visible">
            <v:imagedata r:id="rId21" o:title=""/>
          </v:shape>
        </w:pic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Η ανεπαρκής διατροφή, οι κακές περιβαλλοντικές συνθήκες και η έλλειψη επαρκούς ιατρικής περίθαλψης εξηγούν τους υψηλούς δείκτες βρεφικής θνησιμότητας στις αναπτυσσόμενες χώρες (θάνατοι από τη γέννηση μέχρι τον 12ο μήνα της ζωής στα 1000 γεννηθέντα ζώντα βρέφη).</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Η βρεφική θνησιμότητα είναι πολύ υψηλή σε αναπτυσσόμενες χώρες όπως η Νιγηρία (153), η Ινδία (58), η Κίνα (25), η Τουρκία (21), η Ρουμανία (17), ενώ είναι χαμηλή στις αναπτυγμένες χώρες όπως η Σουηδία (3,1), η Φιλανδία (3,3), η Ιαπωνία (3,3), η Κύπρος (3,5), η Ελλάδα (3,9), η Βρετανία (5,1) και οι Η.Π.Α.</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(6,6).</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Τα παιδιά όμως που θα επιζήσουν κατά τη βρεφική και προσχολική ηλικία στις αναπτυσσόμενες χώρες, έχουν καθυστερημένη σωματική ανάπτυξη και συχνά και νοητική ανάπτυξη. Όταν ο υποσιτισμός συμβεί τα δύο πρώτα χρόνια ζωής και είναι σοβαρού βαθμού και διάρκειας, επηρεάζεται τόσο η σωματική ανάπτυξη όσο και η ανάπτυξη του εγκεφάλου με αποτέλεσμα μόνιμη σωματική και νοητική καθυστέρηση.</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Όπως είναι γνωστό, ο αριθμός των εγκεφαλικών κυττάρων συμπληρώνεται τα δύο πρώτα χρόνια ζωής. Επομένως παρατεταμένη σοβαρή υποθρεψία την περίοδο αυτή θα επιφέρει μόνιμη νοητική καθυστέρηση.</w:t>
      </w:r>
    </w:p>
    <w:p w:rsidR="007D77D4"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Το 35% των παιδιών της Αφρικής και της Ασίας είχε καθυστερημένη σωματική ανάπτυξη το 2000. Το βάρος δηλαδή των παιδιών αυτών ήταν κάτω από την τρίτη εκατοστιαία θέση στις καμπύλες ανάπτυξης της Παγκόσμιας Οργάνωσης Υγείας.</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861294">
        <w:rPr>
          <w:rFonts w:ascii="Arial" w:hAnsi="Arial" w:cs="Arial"/>
          <w:noProof/>
          <w:color w:val="606060"/>
          <w:sz w:val="28"/>
          <w:szCs w:val="28"/>
        </w:rPr>
        <w:pict>
          <v:shape id="7 - Εικόνα" o:spid="_x0000_i1040" type="#_x0000_t75" alt="3o_2.jpg" style="width:272.4pt;height:185.4pt;visibility:visible">
            <v:imagedata r:id="rId22" o:title=""/>
          </v:shape>
        </w:pic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Το ποσοστό των παιδιών με υποθρεψία ήταν 13% στη Λατινική Αμερική και γενικά στις αναπτυσσόμενες χώρες το ένα τρίτο των παιδιών έχουν ανεπαρκή ανάπτυξη.</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Οι υψηλοί δείκτες περιγεννητικής, βρεφικής και παιδικής θνησιμότητας επηρεάζουν το προσδόκιμο επιβίωσης κατά τη γέννηση. Έτσι το προσδόκιμο επιβίωσης στις ελάχιστα αναπτυγμένες χώρες ήταν 51 χρόνια το 2000-05, 64 χρόνια τις λιγότερο αναπτυγμένες ενώ στις αναπτυγμένες ήταν 76 χρόνια.</w:t>
      </w:r>
    </w:p>
    <w:p w:rsidR="007D77D4"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Η Αφρική έχει το χαμηλότερο προσδόκιμο επιβίωσης (51 χρόνια) ενώ οι Η.Π.Α., η Ευρώπη, η Αυστραλία και η Ιαπωνία το υψηλότερο (74-84 χρόνια). Τα σπουδαιότερα προβλήματα θρέψης στις αναπτυσσόμενες χώρες είναι η πρωτεϊνική-θερμιδική ανεπάρκεια, η υποβιταμίνωση Α που σε συνέργεια με τις λοιμώξεις οδηγεί σε τύφλωση και θάνατο εκατομμύρια παιδιών.</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861294">
        <w:rPr>
          <w:rFonts w:ascii="Arial" w:hAnsi="Arial" w:cs="Arial"/>
          <w:noProof/>
          <w:color w:val="606060"/>
          <w:sz w:val="28"/>
          <w:szCs w:val="28"/>
        </w:rPr>
        <w:pict>
          <v:shape id="_x0000_i1041" type="#_x0000_t75" alt="cf87cebfcebdcf84cf81cf8ccf82.jpg" style="width:255.6pt;height:127.8pt;visibility:visible">
            <v:imagedata r:id="rId23" o:title=""/>
          </v:shape>
        </w:pic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Περί τα 140 εκατομμύρια παιδιών στις αναπτυσσόμενες χώρες έχουν ανεπάρκεια βιταμίνης Α. Πάνω από 7 εκατομμύρια έγκυες γυναίκες έχουν ανεπάρκεια βιταμίνης Α, 4,4 εκατομμύρια παιδιών πάσχουν από ξηροφθαλμία ενώ 3 εκατομμύρια παιδιά πεθαίνουν από υποθρεψία και υποβιταμίνωση Α.</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Η ραχίτιδα επίσης είναι σοβαρό πρόβλημα στις αναπτυσσόμενες χώρες και σε μέρος του πληθυσμού των αναπτυγμένων χωρών. Η σιδηροπενική και μεγαλοβλαστική αναιμία είναι τεράστιο πρόβλημα δημόσιας υγείας στις αναπτυσσόμενες χώρες κυρίως και σε μικρότερο βαθμό στις αναπτυγμένες.</w:t>
      </w:r>
    </w:p>
    <w:p w:rsidR="007D77D4"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Άλλες ανεπάρκειες υδροδιαλυτών βιταμινών, όπως το ασκορβικό οξύ (σκορβούτο) και οι ανεπάρκειες ιχνοστοιχείων, όπως ο ψευδάργυρος, είναι συχνά προβλήματα θρέψης στις αναπτυσσόμενες χώρες.</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861294">
        <w:rPr>
          <w:rFonts w:ascii="Arial" w:hAnsi="Arial" w:cs="Arial"/>
          <w:noProof/>
          <w:color w:val="606060"/>
          <w:sz w:val="28"/>
          <w:szCs w:val="28"/>
        </w:rPr>
        <w:pict>
          <v:shape id="_x0000_i1042" type="#_x0000_t75" alt="19d82fe99c430ccb1c9844f5832bdafc.jpg" style="width:286.2pt;height:165.6pt;visibility:visible">
            <v:imagedata r:id="rId24" o:title=""/>
          </v:shape>
        </w:pic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Ο σχετικός κίνδυνος θανάτου εξαρτάται στενά από το δείκτη μάζας σώματος και το σχήμα της καμπύλης του ΔΜΣ με το σχετικό κίνδυνο θανάτου έχει τη μορφή ύψιλον. Ο σχετικός κίνδυνος θανάτου αυξάνει πολύ όταν ο ΔΜΣ είναι κάτω από 18.5 και πάνω από 25.</w:t>
      </w:r>
    </w:p>
    <w:p w:rsidR="007D77D4"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Ο χαμηλότερος σχετικός κίνδυνος είναι όταν ο ΔΜΣ βρίσκεται μεταξύ 21 και 24. Στις αναπτυγμένες χώρες τα ποσοστά υπέρβαρων και παχύσαρκων ατόμων αυξάνονται συνεχώς και έχουν λάβει επιδημικές διαστάσεις κατά τις τελευταίες δύο δεκαετίες.</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861294">
        <w:rPr>
          <w:rFonts w:ascii="Arial" w:hAnsi="Arial" w:cs="Arial"/>
          <w:noProof/>
          <w:color w:val="606060"/>
          <w:sz w:val="28"/>
          <w:szCs w:val="28"/>
        </w:rPr>
        <w:pict>
          <v:shape id="_x0000_i1043" type="#_x0000_t75" alt="image (1).jpg" style="width:191.4pt;height:143.4pt;visibility:visible">
            <v:imagedata r:id="rId25" o:title=""/>
          </v:shape>
        </w:pic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Περίπου 50-60% των πληθυσμών των ενηλίκων στια αναπτυγμένες χώρες και σε αρκετές αναπτυσσόμενες είναι υπέρβαροι και παχύσαρκοι. Ο δείκτης μάζας σώματος δεν είναι καλός δείκτης υποθρεψίας ή παχυσαρκίας στις περιπτώσεις των παιδιών που πάσχουν από χρόνιο υποσιτισμό.</w:t>
      </w:r>
    </w:p>
    <w:p w:rsidR="007D77D4"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Τα παιδιά αυτά έχουν χαμηλό βάρος και ανάστημα και κατά συνέπεια ο ΔΜΣ είναι μέσα στα φυσιολογικά όρια. Στις περιπτώσεις αυτές για την εκτίμηση της θρέψης και ανάπτυξης πρέπει να χρησιμοποιείται το βάρος και το ύψος σε σχέση με την ηλικία.</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861294">
        <w:rPr>
          <w:rFonts w:ascii="Arial" w:hAnsi="Arial" w:cs="Arial"/>
          <w:noProof/>
          <w:color w:val="606060"/>
          <w:sz w:val="28"/>
          <w:szCs w:val="28"/>
        </w:rPr>
        <w:pict>
          <v:shape id="_x0000_i1044" type="#_x0000_t75" alt="img_weighing.jpg" style="width:187.8pt;height:187.8pt;visibility:visible">
            <v:imagedata r:id="rId26" o:title=""/>
          </v:shape>
        </w:pic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Τα ποσοστά παχυσαρκίας στα παιδιά προσχολικής ηλικίας παρουσιάζουν τεράστιες διαφορές στις διάφορες περιοχές του κόσμου. Στη νοτιοανατολική Ασία είναι κάτω από 0.5%. Στις χώρες της Αφρικής κάτω από τη Σαχάρα και στη Λατινική Αμερική είναι κάτω από 2%.</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Αντίθετα στην Ευρώπη, Βόρεια Αφρική, Η.Π.Α. είναι πάνω από 3%. Στην Ελλάδα το ποσοστό παχυσαρκίας σε παιδιά προσχολικής ηλικίας και σε παιδιά 7-18 ετών είναι 8-11%, ενώ τα ποσοστά υπέρβαρων κυμαίνονται από 16 μέχρι 25%.</w:t>
      </w:r>
      <w:r w:rsidRPr="00053109">
        <w:rPr>
          <w:rFonts w:ascii="Arial" w:hAnsi="Arial" w:cs="Arial"/>
          <w:color w:val="606060"/>
          <w:sz w:val="28"/>
          <w:szCs w:val="28"/>
        </w:rPr>
        <w:br/>
        <w:t>Οι θάνατοι από έμφραγμα του μυοκαρδίου στις αναπτυγμένες χώρες είναι τετραπλάσιοι σε σύγκριση με τις αναπτυσσόμενες, ενώ τα εγκεφαλικά επεισόδια είναι διπλάσια.</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Το έμφραγμα του μυοκαρδίου αυξήθηκε στους άνδρες της χώρας μας κατά 49% και στις γυναίκες κατά 67% την τελευταία δεκαετία. Τα εγκεφαλικά επεισόδια στους άνδρες της χώρας μας αυξήθηκαν κατά 64% ενώ στις γυναίκες μειώθηκαν κατά 30% τα τελευταία 10 χρόνια.</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Αποτέλεσμα αυτών των τεράστιων προβλημάτων υγείας που σχετίζονται με τη διατροφή είναι η έλλειψη πολιτικής για τη διατροφή και την πρωτογενή πρόληψη που να υποστηρίζεται γενναιόδωρα από τον προϋπολογισμό. Οι προτεραιότητες του προϋπολογισμού των διαφόρων χωρών έχουν ως τελευταίο στόχο την υγεία, την πρόληψη και τη διατροφή.</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Οι πολυεθνικές τροφίμων και καπνού έχουν επίσης κύρια προτεραιότητά τους το κέρδος, ενώ η υγεία των καταναλωτών έρχεται τελευταία. Γι' αυτό υπάρχει στην αγορά τεράστιος αριθμός προϊόντων με σύνθεση που προάγουν την ασθένεια και όχι την υγεία.</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Τα προϊόντα αυτά είναι πλούσια σε κακής ποιότητας ολικό λίπος με μεγάλο ποσοστό κορεσμένα λιπαρά οξέα, ενώ επίσης είναι πλούσια σε ζάχαρη, αλάτι και πλήθος πρόσθετων χημικών ουσιών.</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Πρώτη προτεραιότητα πρέπει να είναι η αγωγή του καταναλωτή ώστε να αποφεύγει τα επεξεργασμένα τρόφιμα. Διεθνείς στόχοι πρέπει να είναι η προαγωγή της υγείας με καλή διατροφή, σωματική άσκηση και βελτίωση του φυσικού και κοινωνικού περιβάλλοντος.</w:t>
      </w:r>
    </w:p>
    <w:p w:rsidR="007D77D4" w:rsidRPr="00053109"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Αυτοί οι στόχοι μπορούν να επιτευχθούν μόνο αν αλλάξουν οι προτεραιότητες στους προϋπολογισμούς των αναπτυγμένων πλουσιοτέρων χωρών και των πολυεθνικών εταιρειών που έχουν προϋπολογισμούς υψηλότερους από πολλές αναπτυσσόμενες χώρες.</w:t>
      </w:r>
    </w:p>
    <w:p w:rsidR="007D77D4" w:rsidRDefault="007D77D4" w:rsidP="002A1FF2">
      <w:pPr>
        <w:pStyle w:val="NormalWeb"/>
        <w:shd w:val="clear" w:color="auto" w:fill="FFFFFF"/>
        <w:spacing w:before="210" w:beforeAutospacing="0" w:after="90" w:afterAutospacing="0" w:line="300" w:lineRule="atLeast"/>
        <w:rPr>
          <w:rFonts w:ascii="Arial" w:hAnsi="Arial" w:cs="Arial"/>
          <w:color w:val="606060"/>
          <w:sz w:val="28"/>
          <w:szCs w:val="28"/>
        </w:rPr>
      </w:pPr>
      <w:r w:rsidRPr="00053109">
        <w:rPr>
          <w:rFonts w:ascii="Arial" w:hAnsi="Arial" w:cs="Arial"/>
          <w:color w:val="606060"/>
          <w:sz w:val="28"/>
          <w:szCs w:val="28"/>
        </w:rPr>
        <w:t>Δεν πρέπει όμως να μεταθέτουμε τις ευθύνες στις Κυβερνήσεις και τις πολυεθνικές. Καθένας από μας έχει την ευθύνη του. Αν βλέπαμε το διπλανό μας με τη συμπάθεια και αγάπη του καλού Σαμαρείτη δεν θα υπήρχαν σήμερα τα τεράστια προβλήματα που είναι συνέπεια του υποσιτισμού και υπερσιτισμού.</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1 ΣΤΑ  13/20 ΤΡΩΝΕ ΚΑΘΗΜΕΡΙΝΑ </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3/20  ΤΡΩΝΕ ΜΕΡΙΚΕΣ ΦΟΡΕΣ</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4/20  ΔΕΝ ΤΡΩΝΕ ΚΑΘΟΛΟΥ</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2  ΣΤΑ 10/20  ΨΩΝΙΖΟΥΝ ΚΑΘΗΜΕΡΙΝΑ </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5/20   ΨΩΝΙΖΟΥΝ ΜΕΡΙΚΕΣ ΦΟΡΕΣ</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5/20   ΔΕΝ ΨΩΝΙΖΟΥΝ ΚΑΘΟΛΟΥ</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3  ΣΤΑ  10/20  ΠΕΡΝΟΥΝ ΦΑΓΗΤΟ ΑΠΟ ΤΟ ΚΥΛΙΚΕΙΟ </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10/20  ΠΕΡΝΟΥΝ ΦΑΓΗΤΟ ΑΠΟ ΤΟ ΣΠΙΤΙ  ΤΟΥΣ</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4 ΣΤΑ   12/20   ΑΘΛΟΥΝΤΑΙ ΚΑΘΗΕΡΙΝΑ </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7/20   ΑΘΛΟΥΝΤΑΙ  ΑΡΚΕΤΕΣ </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3/20   ΑΘΛΟΥΝΤΑΙ  ΛΙΓΕΣ</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5  ΣΤΑ   5/20 ΤΡΩΝΕ ΤΥΡΟΠΗΤΑ </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14/20  ΤΡΩΝΕ ΚΑΤΙ   ΑΛΛΟ </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5/20 ΤΡΩΝΕ  ΚΡΟΥΑΣΑΝ </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1/20  ΔΕΝ ΤΡΩΝΕ ΤΙΠΟΤΑ</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6  ΣΤΑ  15/20 ΤΡΩΝΕ 1-2  ΦΡΟΥΤΑ </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3/20  ΤΡΩΝΕ  3-4  ΦΡΟΥΤΑ</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2/20 ΔΕΝ  ΤΡΩΝΕ  ΚΑΘΟΛΟΥ</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7  ΣΤΑ  15/20  ΠΙΝΟΥΝ 1-2  ΓΑΛΑ  ΧΩΡΙΣ  ΚΑΚΑΟ</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4/20   ΠΙΝΟΥΝ  1-2  ΓΑΛΑ  ΜΕ ΚΑΚΑΟ</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1/20  ΔΕΝ ΠΙΝΟΥΝ  ΓΑΛΑ  ΚΑΘΟΛΟΥ</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8  ΣΤΑ  14/20  ΠΕΡΙΛΑΜΒΑΝΕΙ ΣΑΛΑΤΑ</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6/20   ΔΕΝ ΠΕΡΙΛΑΜΒΑΕΙ ΣΑΛΑΤΑ</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9  ΣΤΑ   15/20  ΠΙΝΟΥΝ ΦΥΣΙΚΟ  ΧΥΜΟ </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5 /20  ΔΕΝ ΠΙΝΟΥΝ  ΦΥΣΙΚΟ  ΧΥΜΟ</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10  ΣΤΑ   10/20  ΠΙΝΟΥΝ  ΑΝΑΨΥΤΙΚΑ 1-2</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10/20  ΔΕΝ ΠΙΝΟΥΝ  ΚΑΘΟΛΟΥ  ΑΝΑΨΥΤΙΚΑ  </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11  ΣΤΑ   13/20   ΤΡΩΝΕ  ΟΣΠΡΙΑ </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7/20  ΔΕΝ  ΤΡΩΝΕ ΚΑΘΟΛΟΥ  ΟΣΠΡΙΑ </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12  ΣΤΑ 15/20 ΔΕΝ ΠΙΓΕΝΟΥΝ ΚΑΘΟΛΟΥ </w:t>
      </w:r>
      <w:r>
        <w:rPr>
          <w:rFonts w:ascii="Arial" w:hAnsi="Arial" w:cs="Arial"/>
          <w:color w:val="606060"/>
          <w:sz w:val="28"/>
          <w:szCs w:val="28"/>
          <w:lang w:val="en-US"/>
        </w:rPr>
        <w:t>FAST</w:t>
      </w:r>
      <w:r w:rsidRPr="00CB6431">
        <w:rPr>
          <w:rFonts w:ascii="Arial" w:hAnsi="Arial" w:cs="Arial"/>
          <w:color w:val="606060"/>
          <w:sz w:val="28"/>
          <w:szCs w:val="28"/>
        </w:rPr>
        <w:t xml:space="preserve"> </w:t>
      </w:r>
      <w:r>
        <w:rPr>
          <w:rFonts w:ascii="Arial" w:hAnsi="Arial" w:cs="Arial"/>
          <w:color w:val="606060"/>
          <w:sz w:val="28"/>
          <w:szCs w:val="28"/>
          <w:lang w:val="en-US"/>
        </w:rPr>
        <w:t>FOOD</w:t>
      </w:r>
      <w:r w:rsidRPr="00CB6431">
        <w:rPr>
          <w:rFonts w:ascii="Arial" w:hAnsi="Arial" w:cs="Arial"/>
          <w:color w:val="606060"/>
          <w:sz w:val="28"/>
          <w:szCs w:val="28"/>
        </w:rPr>
        <w:t xml:space="preserve"> </w:t>
      </w:r>
    </w:p>
    <w:p w:rsidR="007D77D4" w:rsidRPr="00CB6431"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 xml:space="preserve">  ΣΤΑ  5/20  ΠΙΓΕΝΟΥΝ  ΚΑΘΕ  ΜΗΝΑ  </w:t>
      </w:r>
      <w:r>
        <w:rPr>
          <w:rFonts w:ascii="Arial" w:hAnsi="Arial" w:cs="Arial"/>
          <w:color w:val="606060"/>
          <w:sz w:val="28"/>
          <w:szCs w:val="28"/>
          <w:lang w:val="en-US"/>
        </w:rPr>
        <w:t>FAST</w:t>
      </w:r>
      <w:r w:rsidRPr="00CB6431">
        <w:rPr>
          <w:rFonts w:ascii="Arial" w:hAnsi="Arial" w:cs="Arial"/>
          <w:color w:val="606060"/>
          <w:sz w:val="28"/>
          <w:szCs w:val="28"/>
        </w:rPr>
        <w:t xml:space="preserve"> </w:t>
      </w:r>
      <w:r>
        <w:rPr>
          <w:rFonts w:ascii="Arial" w:hAnsi="Arial" w:cs="Arial"/>
          <w:color w:val="606060"/>
          <w:sz w:val="28"/>
          <w:szCs w:val="28"/>
          <w:lang w:val="en-US"/>
        </w:rPr>
        <w:t>FOOD</w:t>
      </w:r>
    </w:p>
    <w:p w:rsidR="007D77D4"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sidRPr="00450885">
        <w:rPr>
          <w:rFonts w:ascii="Arial" w:hAnsi="Arial" w:cs="Arial"/>
          <w:color w:val="606060"/>
          <w:sz w:val="28"/>
          <w:szCs w:val="28"/>
        </w:rPr>
        <w:t xml:space="preserve">13  </w:t>
      </w:r>
      <w:r>
        <w:rPr>
          <w:rFonts w:ascii="Arial" w:hAnsi="Arial" w:cs="Arial"/>
          <w:color w:val="606060"/>
          <w:sz w:val="28"/>
          <w:szCs w:val="28"/>
        </w:rPr>
        <w:t xml:space="preserve">ΣΤΑ  14/20  ΤΡΩΝΕ ΤΟ ΜΕΣΗΜΕΡΙ ΜΠΡΟΣΤΑ ΣΤΗ ΤΗΛΕΟΡΑΣΗ </w:t>
      </w:r>
    </w:p>
    <w:p w:rsidR="007D77D4" w:rsidRPr="00CB6431" w:rsidRDefault="007D77D4" w:rsidP="00D97AC3">
      <w:pPr>
        <w:pStyle w:val="NormalWeb"/>
        <w:shd w:val="clear" w:color="auto" w:fill="FFFFFF"/>
        <w:spacing w:before="210" w:beforeAutospacing="0" w:after="90" w:afterAutospacing="0" w:line="300" w:lineRule="atLeast"/>
        <w:rPr>
          <w:rFonts w:ascii="Arial" w:hAnsi="Arial" w:cs="Arial"/>
          <w:color w:val="606060"/>
          <w:sz w:val="28"/>
          <w:szCs w:val="28"/>
        </w:rPr>
      </w:pPr>
      <w:r>
        <w:rPr>
          <w:rFonts w:ascii="Arial" w:hAnsi="Arial" w:cs="Arial"/>
          <w:color w:val="606060"/>
          <w:sz w:val="28"/>
          <w:szCs w:val="28"/>
        </w:rPr>
        <w:t>ΣΤΑ  6/20  ΔΕΝ  ΤΡΩΝΕ  ΤΟ ΜΕΣΗΜΕΡΙ ΜΠΡΟΣΤΑ  ΣΤΗ  ΤΗΛΕΟΡΑΣΗ</w:t>
      </w:r>
    </w:p>
    <w:sectPr w:rsidR="007D77D4" w:rsidRPr="00CB6431" w:rsidSect="0074580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7D4" w:rsidRDefault="007D77D4" w:rsidP="00055AA7">
      <w:pPr>
        <w:spacing w:after="0" w:line="240" w:lineRule="auto"/>
      </w:pPr>
      <w:r>
        <w:separator/>
      </w:r>
    </w:p>
  </w:endnote>
  <w:endnote w:type="continuationSeparator" w:id="0">
    <w:p w:rsidR="007D77D4" w:rsidRDefault="007D77D4" w:rsidP="00055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7D4" w:rsidRDefault="007D77D4" w:rsidP="00055AA7">
      <w:pPr>
        <w:spacing w:after="0" w:line="240" w:lineRule="auto"/>
      </w:pPr>
      <w:r>
        <w:separator/>
      </w:r>
    </w:p>
  </w:footnote>
  <w:footnote w:type="continuationSeparator" w:id="0">
    <w:p w:rsidR="007D77D4" w:rsidRDefault="007D77D4" w:rsidP="00055A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E4EE7"/>
    <w:multiLevelType w:val="multilevel"/>
    <w:tmpl w:val="7A0A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3B7"/>
    <w:rsid w:val="00023436"/>
    <w:rsid w:val="00053109"/>
    <w:rsid w:val="00055AA7"/>
    <w:rsid w:val="000A114B"/>
    <w:rsid w:val="000C40E0"/>
    <w:rsid w:val="000F2318"/>
    <w:rsid w:val="00185220"/>
    <w:rsid w:val="00274499"/>
    <w:rsid w:val="002A1FF2"/>
    <w:rsid w:val="002E3B2B"/>
    <w:rsid w:val="0036228D"/>
    <w:rsid w:val="00433543"/>
    <w:rsid w:val="00450885"/>
    <w:rsid w:val="00474802"/>
    <w:rsid w:val="00527C24"/>
    <w:rsid w:val="00532509"/>
    <w:rsid w:val="005531A1"/>
    <w:rsid w:val="005F2A45"/>
    <w:rsid w:val="00652576"/>
    <w:rsid w:val="006553D9"/>
    <w:rsid w:val="006A32CB"/>
    <w:rsid w:val="006F249B"/>
    <w:rsid w:val="00740F99"/>
    <w:rsid w:val="00745801"/>
    <w:rsid w:val="007D77D4"/>
    <w:rsid w:val="00841327"/>
    <w:rsid w:val="00861294"/>
    <w:rsid w:val="0086168B"/>
    <w:rsid w:val="00963F16"/>
    <w:rsid w:val="009D65BB"/>
    <w:rsid w:val="009E101B"/>
    <w:rsid w:val="00A303B7"/>
    <w:rsid w:val="00A92F8A"/>
    <w:rsid w:val="00AC3D0E"/>
    <w:rsid w:val="00CB6431"/>
    <w:rsid w:val="00CC76C8"/>
    <w:rsid w:val="00D97AC3"/>
    <w:rsid w:val="00E9151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80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303B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learfix">
    <w:name w:val="clearfix"/>
    <w:basedOn w:val="Normal"/>
    <w:uiPriority w:val="99"/>
    <w:rsid w:val="00A303B7"/>
    <w:pPr>
      <w:spacing w:before="100" w:beforeAutospacing="1" w:after="100" w:afterAutospacing="1" w:line="240" w:lineRule="auto"/>
    </w:pPr>
    <w:rPr>
      <w:rFonts w:ascii="Times New Roman" w:eastAsia="Times New Roman" w:hAnsi="Times New Roman"/>
      <w:sz w:val="24"/>
      <w:szCs w:val="24"/>
      <w:lang w:eastAsia="el-GR"/>
    </w:rPr>
  </w:style>
  <w:style w:type="character" w:styleId="Hyperlink">
    <w:name w:val="Hyperlink"/>
    <w:basedOn w:val="DefaultParagraphFont"/>
    <w:uiPriority w:val="99"/>
    <w:semiHidden/>
    <w:rsid w:val="00A303B7"/>
    <w:rPr>
      <w:rFonts w:cs="Times New Roman"/>
      <w:color w:val="0000FF"/>
      <w:u w:val="single"/>
    </w:rPr>
  </w:style>
  <w:style w:type="paragraph" w:styleId="BalloonText">
    <w:name w:val="Balloon Text"/>
    <w:basedOn w:val="Normal"/>
    <w:link w:val="BalloonTextChar"/>
    <w:uiPriority w:val="99"/>
    <w:semiHidden/>
    <w:rsid w:val="006A3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32CB"/>
    <w:rPr>
      <w:rFonts w:ascii="Tahoma" w:hAnsi="Tahoma" w:cs="Tahoma"/>
      <w:sz w:val="16"/>
      <w:szCs w:val="16"/>
    </w:rPr>
  </w:style>
  <w:style w:type="paragraph" w:styleId="Header">
    <w:name w:val="header"/>
    <w:basedOn w:val="Normal"/>
    <w:link w:val="HeaderChar"/>
    <w:uiPriority w:val="99"/>
    <w:semiHidden/>
    <w:rsid w:val="00055AA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055AA7"/>
    <w:rPr>
      <w:rFonts w:cs="Times New Roman"/>
    </w:rPr>
  </w:style>
  <w:style w:type="paragraph" w:styleId="Footer">
    <w:name w:val="footer"/>
    <w:basedOn w:val="Normal"/>
    <w:link w:val="FooterChar"/>
    <w:uiPriority w:val="99"/>
    <w:semiHidden/>
    <w:rsid w:val="00055AA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055AA7"/>
    <w:rPr>
      <w:rFonts w:cs="Times New Roman"/>
    </w:rPr>
  </w:style>
</w:styles>
</file>

<file path=word/webSettings.xml><?xml version="1.0" encoding="utf-8"?>
<w:webSettings xmlns:r="http://schemas.openxmlformats.org/officeDocument/2006/relationships" xmlns:w="http://schemas.openxmlformats.org/wordprocessingml/2006/main">
  <w:divs>
    <w:div w:id="1533297147">
      <w:marLeft w:val="0"/>
      <w:marRight w:val="0"/>
      <w:marTop w:val="0"/>
      <w:marBottom w:val="0"/>
      <w:divBdr>
        <w:top w:val="none" w:sz="0" w:space="0" w:color="auto"/>
        <w:left w:val="none" w:sz="0" w:space="0" w:color="auto"/>
        <w:bottom w:val="none" w:sz="0" w:space="0" w:color="auto"/>
        <w:right w:val="none" w:sz="0" w:space="0" w:color="auto"/>
      </w:divBdr>
      <w:divsChild>
        <w:div w:id="1533297146">
          <w:marLeft w:val="0"/>
          <w:marRight w:val="0"/>
          <w:marTop w:val="0"/>
          <w:marBottom w:val="0"/>
          <w:divBdr>
            <w:top w:val="none" w:sz="0" w:space="0" w:color="auto"/>
            <w:left w:val="none" w:sz="0" w:space="0" w:color="auto"/>
            <w:bottom w:val="none" w:sz="0" w:space="0" w:color="auto"/>
            <w:right w:val="none" w:sz="0" w:space="0" w:color="auto"/>
          </w:divBdr>
          <w:divsChild>
            <w:div w:id="15332971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3297148">
      <w:marLeft w:val="0"/>
      <w:marRight w:val="0"/>
      <w:marTop w:val="0"/>
      <w:marBottom w:val="0"/>
      <w:divBdr>
        <w:top w:val="none" w:sz="0" w:space="0" w:color="auto"/>
        <w:left w:val="none" w:sz="0" w:space="0" w:color="auto"/>
        <w:bottom w:val="none" w:sz="0" w:space="0" w:color="auto"/>
        <w:right w:val="none" w:sz="0" w:space="0" w:color="auto"/>
      </w:divBdr>
      <w:divsChild>
        <w:div w:id="1533297145">
          <w:marLeft w:val="0"/>
          <w:marRight w:val="0"/>
          <w:marTop w:val="0"/>
          <w:marBottom w:val="0"/>
          <w:divBdr>
            <w:top w:val="none" w:sz="0" w:space="0" w:color="auto"/>
            <w:left w:val="none" w:sz="0" w:space="0" w:color="auto"/>
            <w:bottom w:val="none" w:sz="0" w:space="0" w:color="auto"/>
            <w:right w:val="none" w:sz="0" w:space="0" w:color="auto"/>
          </w:divBdr>
          <w:divsChild>
            <w:div w:id="15332971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148</TotalTime>
  <Pages>14</Pages>
  <Words>2229</Words>
  <Characters>12037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principal</cp:lastModifiedBy>
  <cp:revision>20</cp:revision>
  <dcterms:created xsi:type="dcterms:W3CDTF">2016-02-04T10:19:00Z</dcterms:created>
  <dcterms:modified xsi:type="dcterms:W3CDTF">2016-05-31T09:49:00Z</dcterms:modified>
</cp:coreProperties>
</file>